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06" w:rsidRPr="00D3039C" w:rsidRDefault="00825906">
      <w:pPr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</w:t>
      </w:r>
      <w:proofErr w:type="gramStart"/>
      <w:r w:rsidRPr="00D3039C">
        <w:rPr>
          <w:rFonts w:ascii="Times New Roman" w:hAnsi="Times New Roman"/>
          <w:b/>
          <w:sz w:val="24"/>
          <w:szCs w:val="24"/>
        </w:rPr>
        <w:t>Утвержден</w:t>
      </w:r>
      <w:proofErr w:type="gramEnd"/>
      <w:r w:rsidR="00D3039C" w:rsidRPr="00D3039C">
        <w:rPr>
          <w:rFonts w:ascii="Times New Roman" w:hAnsi="Times New Roman"/>
          <w:b/>
          <w:sz w:val="24"/>
          <w:szCs w:val="24"/>
        </w:rPr>
        <w:t>,</w:t>
      </w:r>
      <w:r w:rsidRPr="00D3039C">
        <w:rPr>
          <w:rFonts w:ascii="Times New Roman" w:hAnsi="Times New Roman"/>
          <w:b/>
          <w:sz w:val="24"/>
          <w:szCs w:val="24"/>
        </w:rPr>
        <w:t xml:space="preserve">  протоколом Высшего </w:t>
      </w:r>
      <w:r w:rsidR="00D3039C" w:rsidRPr="00D3039C">
        <w:rPr>
          <w:rFonts w:ascii="Times New Roman" w:hAnsi="Times New Roman"/>
          <w:b/>
          <w:sz w:val="24"/>
          <w:szCs w:val="24"/>
        </w:rPr>
        <w:t>органа</w:t>
      </w:r>
    </w:p>
    <w:p w:rsidR="00825906" w:rsidRPr="00D3039C" w:rsidRDefault="00825906">
      <w:pPr>
        <w:rPr>
          <w:rFonts w:ascii="Times New Roman" w:hAnsi="Times New Roman"/>
          <w:b/>
        </w:rPr>
      </w:pPr>
      <w:r w:rsidRPr="00D3039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D3039C" w:rsidRPr="00D3039C">
        <w:rPr>
          <w:rFonts w:ascii="Times New Roman" w:hAnsi="Times New Roman"/>
          <w:b/>
          <w:sz w:val="24"/>
          <w:szCs w:val="24"/>
        </w:rPr>
        <w:t xml:space="preserve"> Управления,</w:t>
      </w:r>
      <w:r w:rsidRPr="00D3039C">
        <w:rPr>
          <w:rFonts w:ascii="Times New Roman" w:hAnsi="Times New Roman"/>
          <w:b/>
          <w:sz w:val="24"/>
          <w:szCs w:val="24"/>
        </w:rPr>
        <w:t xml:space="preserve"> Совета Фонда 19.06.2020 г. № </w:t>
      </w:r>
      <w:r w:rsidR="00D3039C" w:rsidRPr="00D3039C">
        <w:rPr>
          <w:rFonts w:ascii="Times New Roman" w:hAnsi="Times New Roman"/>
          <w:b/>
          <w:sz w:val="24"/>
          <w:szCs w:val="24"/>
        </w:rPr>
        <w:t>16</w:t>
      </w:r>
      <w:r w:rsidRPr="00D3039C">
        <w:rPr>
          <w:rFonts w:ascii="Times New Roman" w:hAnsi="Times New Roman"/>
          <w:b/>
          <w:sz w:val="24"/>
          <w:szCs w:val="24"/>
        </w:rPr>
        <w:t xml:space="preserve"> </w:t>
      </w:r>
      <w:r w:rsidRPr="00D3039C">
        <w:rPr>
          <w:rFonts w:ascii="Times New Roman" w:hAnsi="Times New Roman"/>
          <w:b/>
        </w:rPr>
        <w:t xml:space="preserve">                                                                           </w:t>
      </w:r>
    </w:p>
    <w:p w:rsidR="00825906" w:rsidRDefault="00825906"/>
    <w:p w:rsidR="00825906" w:rsidRPr="00F72867" w:rsidRDefault="00825906" w:rsidP="00825906">
      <w:pPr>
        <w:spacing w:after="150" w:line="240" w:lineRule="auto"/>
        <w:jc w:val="both"/>
        <w:textAlignment w:val="top"/>
        <w:rPr>
          <w:rFonts w:ascii="Times New Roman" w:eastAsia="Times New Roman" w:hAnsi="Times New Roman"/>
          <w:b/>
          <w:bCs/>
          <w:color w:val="2C2A29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2C2A29"/>
          <w:sz w:val="28"/>
          <w:szCs w:val="28"/>
          <w:lang w:eastAsia="ru-RU"/>
        </w:rPr>
        <w:t>З</w:t>
      </w:r>
      <w:r w:rsidRPr="00F72867">
        <w:rPr>
          <w:rFonts w:ascii="Times New Roman" w:eastAsia="Times New Roman" w:hAnsi="Times New Roman"/>
          <w:b/>
          <w:bCs/>
          <w:color w:val="2C2A29"/>
          <w:sz w:val="28"/>
          <w:szCs w:val="28"/>
          <w:lang w:eastAsia="ru-RU"/>
        </w:rPr>
        <w:t>айм</w:t>
      </w:r>
      <w:proofErr w:type="spellEnd"/>
      <w:r w:rsidRPr="00F72867">
        <w:rPr>
          <w:rFonts w:ascii="Times New Roman" w:eastAsia="Times New Roman" w:hAnsi="Times New Roman"/>
          <w:b/>
          <w:bCs/>
          <w:color w:val="2C2A29"/>
          <w:sz w:val="28"/>
          <w:szCs w:val="28"/>
          <w:lang w:eastAsia="ru-RU"/>
        </w:rPr>
        <w:t xml:space="preserve">:   </w:t>
      </w:r>
      <w:r w:rsidRPr="00F72867">
        <w:rPr>
          <w:rFonts w:ascii="Times New Roman" w:eastAsia="Times New Roman" w:hAnsi="Times New Roman"/>
          <w:b/>
          <w:bCs/>
          <w:color w:val="2C2A29"/>
          <w:sz w:val="28"/>
          <w:szCs w:val="28"/>
          <w:u w:val="single"/>
          <w:lang w:eastAsia="ru-RU"/>
        </w:rPr>
        <w:t xml:space="preserve">Стартовый </w:t>
      </w:r>
    </w:p>
    <w:p w:rsidR="00825906" w:rsidRPr="00787B42" w:rsidRDefault="00825906" w:rsidP="00825906">
      <w:pPr>
        <w:spacing w:after="150" w:line="240" w:lineRule="auto"/>
        <w:jc w:val="both"/>
        <w:textAlignment w:val="top"/>
        <w:rPr>
          <w:rFonts w:ascii="Times New Roman" w:eastAsia="Times New Roman" w:hAnsi="Times New Roman"/>
          <w:color w:val="2C2A29"/>
          <w:sz w:val="24"/>
          <w:szCs w:val="24"/>
          <w:lang w:eastAsia="ru-RU"/>
        </w:rPr>
      </w:pPr>
      <w:r w:rsidRPr="00FD1078">
        <w:rPr>
          <w:rFonts w:ascii="Times New Roman" w:eastAsia="Times New Roman" w:hAnsi="Times New Roman"/>
          <w:b/>
          <w:bCs/>
          <w:color w:val="2C2A29"/>
          <w:sz w:val="24"/>
          <w:szCs w:val="24"/>
          <w:lang w:eastAsia="ru-RU"/>
        </w:rPr>
        <w:t>Для начинающих</w:t>
      </w:r>
      <w:r>
        <w:rPr>
          <w:rFonts w:ascii="Times New Roman" w:eastAsia="Times New Roman" w:hAnsi="Times New Roman"/>
          <w:b/>
          <w:bCs/>
          <w:color w:val="2C2A29"/>
          <w:sz w:val="24"/>
          <w:szCs w:val="24"/>
          <w:lang w:eastAsia="ru-RU"/>
        </w:rPr>
        <w:t xml:space="preserve"> СМСП</w:t>
      </w:r>
      <w:r w:rsidRPr="00FD1078">
        <w:rPr>
          <w:rFonts w:ascii="Times New Roman" w:eastAsia="Times New Roman" w:hAnsi="Times New Roman"/>
          <w:b/>
          <w:bCs/>
          <w:color w:val="2C2A29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color w:val="2C2A29"/>
          <w:sz w:val="24"/>
          <w:szCs w:val="24"/>
          <w:lang w:eastAsia="ru-RU"/>
        </w:rPr>
        <w:t>вновь зарегистрированных и осуществляющих деятельность</w:t>
      </w:r>
      <w:r w:rsidRPr="00FD1078">
        <w:rPr>
          <w:rFonts w:ascii="Times New Roman" w:eastAsia="Times New Roman" w:hAnsi="Times New Roman"/>
          <w:b/>
          <w:bCs/>
          <w:color w:val="2C2A29"/>
          <w:sz w:val="24"/>
          <w:szCs w:val="24"/>
          <w:lang w:eastAsia="ru-RU"/>
        </w:rPr>
        <w:t xml:space="preserve"> менее 12 месяцев) </w:t>
      </w:r>
      <w:r>
        <w:rPr>
          <w:rFonts w:ascii="Times New Roman" w:eastAsia="Times New Roman" w:hAnsi="Times New Roman"/>
          <w:b/>
          <w:bCs/>
          <w:color w:val="2C2A29"/>
          <w:sz w:val="24"/>
          <w:szCs w:val="24"/>
          <w:lang w:eastAsia="ru-RU"/>
        </w:rPr>
        <w:t>на территории Чусовского городского округа.</w:t>
      </w:r>
      <w:r w:rsidRPr="00FD1078">
        <w:rPr>
          <w:rFonts w:ascii="Times New Roman" w:eastAsia="Times New Roman" w:hAnsi="Times New Roman"/>
          <w:b/>
          <w:bCs/>
          <w:color w:val="2C2A29"/>
          <w:sz w:val="24"/>
          <w:szCs w:val="24"/>
          <w:lang w:eastAsia="ru-RU"/>
        </w:rPr>
        <w:t>  </w:t>
      </w:r>
    </w:p>
    <w:p w:rsidR="00825906" w:rsidRDefault="00825906"/>
    <w:tbl>
      <w:tblPr>
        <w:tblW w:w="9931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662"/>
        <w:gridCol w:w="14"/>
      </w:tblGrid>
      <w:tr w:rsidR="00825906" w:rsidRPr="00552452" w:rsidTr="00226342">
        <w:trPr>
          <w:gridAfter w:val="1"/>
          <w:wAfter w:w="14" w:type="dxa"/>
          <w:trHeight w:val="1119"/>
        </w:trPr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906" w:rsidRPr="00552452" w:rsidRDefault="00825906" w:rsidP="00226342">
            <w:pPr>
              <w:spacing w:after="150" w:line="252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24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Источник  финансирования: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906" w:rsidRPr="00825906" w:rsidRDefault="00825906" w:rsidP="00226342">
            <w:pPr>
              <w:spacing w:after="150" w:line="252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59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 </w:t>
            </w:r>
            <w:r w:rsidRPr="00825906">
              <w:rPr>
                <w:rFonts w:ascii="Times New Roman" w:hAnsi="Times New Roman"/>
                <w:b/>
                <w:sz w:val="24"/>
                <w:szCs w:val="24"/>
              </w:rPr>
              <w:t xml:space="preserve">счет средств субсидий, выделенных из  бюджета Чусовского городского округа.  </w:t>
            </w:r>
          </w:p>
        </w:tc>
      </w:tr>
      <w:tr w:rsidR="00825906" w:rsidRPr="00552452" w:rsidTr="00226342">
        <w:trPr>
          <w:gridAfter w:val="1"/>
          <w:wAfter w:w="14" w:type="dxa"/>
          <w:trHeight w:val="1155"/>
        </w:trPr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906" w:rsidRPr="00552452" w:rsidRDefault="00825906" w:rsidP="00226342">
            <w:pPr>
              <w:spacing w:after="150" w:line="252" w:lineRule="atLeas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4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906" w:rsidRPr="00825906" w:rsidRDefault="00825906" w:rsidP="00226342">
            <w:pPr>
              <w:spacing w:after="150" w:line="240" w:lineRule="auto"/>
              <w:jc w:val="both"/>
              <w:textAlignment w:val="top"/>
              <w:rPr>
                <w:rFonts w:ascii="Times New Roman" w:eastAsia="Times New Roman" w:hAnsi="Times New Roman"/>
                <w:color w:val="2C2A29"/>
                <w:sz w:val="24"/>
                <w:szCs w:val="24"/>
                <w:lang w:eastAsia="ru-RU"/>
              </w:rPr>
            </w:pPr>
            <w:r w:rsidRPr="00552452">
              <w:rPr>
                <w:rFonts w:ascii="Times New Roman" w:eastAsia="Times New Roman" w:hAnsi="Times New Roman"/>
                <w:sz w:val="24"/>
                <w:szCs w:val="24"/>
              </w:rPr>
              <w:t xml:space="preserve">Заявитель в соответствии с понятиями, указанными в настоящих Правилах, </w:t>
            </w:r>
            <w:r w:rsidRPr="0082590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825906">
              <w:rPr>
                <w:rFonts w:ascii="Times New Roman" w:eastAsia="Times New Roman" w:hAnsi="Times New Roman"/>
                <w:bCs/>
                <w:color w:val="2C2A29"/>
                <w:sz w:val="24"/>
                <w:szCs w:val="24"/>
                <w:lang w:eastAsia="ru-RU"/>
              </w:rPr>
              <w:t>ля начинающих СМСП (вновь зарегистрированных и осуществляющих деятельность менее 12 месяцев) на территории Чусовского городского округа.  </w:t>
            </w:r>
          </w:p>
          <w:p w:rsidR="00825906" w:rsidRPr="00552452" w:rsidRDefault="00825906" w:rsidP="00226342">
            <w:pPr>
              <w:spacing w:after="150" w:line="2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5906" w:rsidRPr="00552452" w:rsidTr="00226342">
        <w:trPr>
          <w:gridAfter w:val="1"/>
          <w:wAfter w:w="14" w:type="dxa"/>
          <w:trHeight w:val="135"/>
        </w:trPr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906" w:rsidRPr="00552452" w:rsidRDefault="00825906" w:rsidP="00226342">
            <w:pPr>
              <w:spacing w:after="150" w:line="252" w:lineRule="atLeast"/>
              <w:ind w:left="-134" w:firstLine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4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Основной вид  деятельности по видам экономической деятельности, иные условия</w:t>
            </w:r>
          </w:p>
          <w:p w:rsidR="00825906" w:rsidRPr="00552452" w:rsidRDefault="00825906" w:rsidP="00226342">
            <w:pPr>
              <w:spacing w:after="150" w:line="135" w:lineRule="atLeas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45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906" w:rsidRPr="00552452" w:rsidRDefault="00825906" w:rsidP="00226342">
            <w:pPr>
              <w:spacing w:after="150" w:line="2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452">
              <w:rPr>
                <w:rFonts w:ascii="Times New Roman" w:eastAsia="Times New Roman" w:hAnsi="Times New Roman"/>
                <w:sz w:val="24"/>
                <w:szCs w:val="24"/>
              </w:rPr>
              <w:t>Все, за исключением:</w:t>
            </w:r>
          </w:p>
          <w:p w:rsidR="00825906" w:rsidRPr="00224C6E" w:rsidRDefault="00825906" w:rsidP="00226342">
            <w:pPr>
              <w:spacing w:after="150" w:line="252" w:lineRule="atLeast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C6E">
              <w:rPr>
                <w:rFonts w:ascii="Times New Roman" w:eastAsia="Times New Roman" w:hAnsi="Times New Roman"/>
                <w:sz w:val="24"/>
                <w:szCs w:val="24"/>
              </w:rPr>
              <w:t>Раздел C «Добыча полезных ископаемых»</w:t>
            </w:r>
          </w:p>
          <w:p w:rsidR="00825906" w:rsidRPr="00224C6E" w:rsidRDefault="00825906" w:rsidP="00226342">
            <w:pPr>
              <w:spacing w:after="150" w:line="252" w:lineRule="atLeast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C6E">
              <w:rPr>
                <w:rFonts w:ascii="Times New Roman" w:eastAsia="Times New Roman" w:hAnsi="Times New Roman"/>
                <w:sz w:val="24"/>
                <w:szCs w:val="24"/>
              </w:rPr>
              <w:t>Раздел J «Финансовая деятельность»</w:t>
            </w:r>
          </w:p>
          <w:p w:rsidR="00825906" w:rsidRPr="00552452" w:rsidRDefault="00825906" w:rsidP="00226342">
            <w:pPr>
              <w:spacing w:after="150" w:line="252" w:lineRule="atLeast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C6E">
              <w:rPr>
                <w:rFonts w:ascii="Times New Roman" w:eastAsia="Times New Roman" w:hAnsi="Times New Roman"/>
                <w:sz w:val="24"/>
                <w:szCs w:val="24"/>
              </w:rPr>
              <w:t>Раздел L  «Государственное управление и обеспечение</w:t>
            </w:r>
            <w:r w:rsidRPr="00552452">
              <w:rPr>
                <w:rFonts w:ascii="Times New Roman" w:eastAsia="Times New Roman" w:hAnsi="Times New Roman"/>
                <w:sz w:val="24"/>
                <w:szCs w:val="24"/>
              </w:rPr>
              <w:t xml:space="preserve"> военной безопасности; обязательное социальное обеспечение»</w:t>
            </w:r>
          </w:p>
          <w:p w:rsidR="00825906" w:rsidRPr="00552452" w:rsidRDefault="00825906" w:rsidP="00226342">
            <w:pPr>
              <w:spacing w:after="150" w:line="135" w:lineRule="atLeast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452">
              <w:rPr>
                <w:rFonts w:ascii="Times New Roman" w:eastAsia="Times New Roman" w:hAnsi="Times New Roman"/>
                <w:sz w:val="24"/>
                <w:szCs w:val="24"/>
              </w:rPr>
              <w:t>Раздел Q «Деятельность экстерриториальных организаций»</w:t>
            </w:r>
          </w:p>
        </w:tc>
      </w:tr>
      <w:tr w:rsidR="00825906" w:rsidRPr="00552452" w:rsidTr="00226342">
        <w:trPr>
          <w:gridAfter w:val="1"/>
          <w:wAfter w:w="14" w:type="dxa"/>
          <w:trHeight w:val="855"/>
        </w:trPr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906" w:rsidRPr="00552452" w:rsidRDefault="00825906" w:rsidP="00226342">
            <w:pPr>
              <w:spacing w:after="150" w:line="252" w:lineRule="atLeas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4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Целевое</w:t>
            </w:r>
            <w:r w:rsidRPr="005524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назначение</w:t>
            </w:r>
            <w:r w:rsidRPr="005524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займа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906" w:rsidRPr="003650AF" w:rsidRDefault="00825906" w:rsidP="00226342">
            <w:pPr>
              <w:spacing w:after="150" w:line="2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50AF">
              <w:rPr>
                <w:rFonts w:ascii="Times New Roman" w:eastAsia="Times New Roman" w:hAnsi="Times New Roman"/>
                <w:sz w:val="24"/>
                <w:szCs w:val="24"/>
              </w:rPr>
              <w:t xml:space="preserve">На развитие предпринимательской деятельности </w:t>
            </w:r>
          </w:p>
          <w:p w:rsidR="00825906" w:rsidRPr="003650AF" w:rsidRDefault="00825906" w:rsidP="00226342">
            <w:pPr>
              <w:spacing w:after="150" w:line="252" w:lineRule="atLeast"/>
              <w:rPr>
                <w:rFonts w:ascii="Times New Roman" w:hAnsi="Times New Roman"/>
                <w:sz w:val="24"/>
                <w:szCs w:val="24"/>
              </w:rPr>
            </w:pPr>
            <w:r w:rsidRPr="003650AF">
              <w:rPr>
                <w:rFonts w:ascii="Times New Roman" w:hAnsi="Times New Roman"/>
                <w:sz w:val="24"/>
                <w:szCs w:val="24"/>
              </w:rPr>
              <w:t>- приобретение, ремонт, модернизация основных средств;</w:t>
            </w:r>
            <w:r w:rsidRPr="003650AF">
              <w:rPr>
                <w:rFonts w:ascii="Times New Roman" w:hAnsi="Times New Roman"/>
                <w:sz w:val="24"/>
                <w:szCs w:val="24"/>
              </w:rPr>
              <w:br/>
              <w:t>- внедрение новых технологий;</w:t>
            </w:r>
            <w:r w:rsidRPr="003650AF">
              <w:rPr>
                <w:rFonts w:ascii="Times New Roman" w:hAnsi="Times New Roman"/>
                <w:sz w:val="24"/>
                <w:szCs w:val="24"/>
              </w:rPr>
              <w:br/>
              <w:t>- развитие научно-технической и инновационной деятельности;</w:t>
            </w:r>
          </w:p>
          <w:p w:rsidR="00825906" w:rsidRPr="003650AF" w:rsidRDefault="00825906" w:rsidP="00226342">
            <w:pPr>
              <w:spacing w:after="150" w:line="252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50AF">
              <w:rPr>
                <w:rFonts w:ascii="Times New Roman" w:hAnsi="Times New Roman"/>
                <w:sz w:val="24"/>
                <w:szCs w:val="24"/>
              </w:rPr>
              <w:t>- развитие предпринимательской деятельности и / или существующего бизнеса</w:t>
            </w:r>
            <w:proofErr w:type="gramStart"/>
            <w:r w:rsidRPr="003650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50AF">
              <w:rPr>
                <w:rFonts w:ascii="Times New Roman" w:hAnsi="Times New Roman"/>
                <w:sz w:val="24"/>
                <w:szCs w:val="24"/>
              </w:rPr>
              <w:br/>
            </w:r>
            <w:r w:rsidRPr="003650A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650A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3650AF">
              <w:rPr>
                <w:rFonts w:ascii="Times New Roman" w:eastAsia="Times New Roman" w:hAnsi="Times New Roman"/>
                <w:sz w:val="24"/>
                <w:szCs w:val="24"/>
              </w:rPr>
              <w:t>ополнение оборотных средств (приобретение ТМЦ, ГСМ, оплата с поставщиками, оплата за оказанные  услуги, текущие платежи по налоговым обязательствам предприятия и оплаты з/пл. сотрудников)</w:t>
            </w:r>
          </w:p>
          <w:p w:rsidR="00825906" w:rsidRPr="00552452" w:rsidRDefault="00825906" w:rsidP="002263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650AF">
              <w:rPr>
                <w:rFonts w:ascii="Times New Roman" w:hAnsi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0AF">
              <w:rPr>
                <w:rFonts w:ascii="Times New Roman" w:hAnsi="Times New Roman"/>
                <w:sz w:val="24"/>
                <w:szCs w:val="24"/>
              </w:rPr>
              <w:t xml:space="preserve"> средств, направленных на выплату заработной плату и перечисление текущих налоговых платежей не может превышать 20% от суммы займа.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25906" w:rsidRPr="00552452" w:rsidTr="00226342">
        <w:trPr>
          <w:gridAfter w:val="1"/>
          <w:wAfter w:w="14" w:type="dxa"/>
          <w:trHeight w:val="105"/>
        </w:trPr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906" w:rsidRPr="00552452" w:rsidRDefault="00825906" w:rsidP="00226342">
            <w:pPr>
              <w:spacing w:after="150" w:line="105" w:lineRule="atLeas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4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Сумма займа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906" w:rsidRDefault="00825906" w:rsidP="00226342">
            <w:pPr>
              <w:pStyle w:val="Default"/>
            </w:pPr>
            <w:r>
              <w:rPr>
                <w:rFonts w:eastAsia="Times New Roman"/>
              </w:rPr>
              <w:t xml:space="preserve"> </w:t>
            </w:r>
            <w:r w:rsidRPr="00224C6E">
              <w:rPr>
                <w:rFonts w:eastAsia="Times New Roman"/>
                <w:b/>
              </w:rPr>
              <w:t>от</w:t>
            </w:r>
            <w:r w:rsidRPr="0055245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10</w:t>
            </w:r>
            <w:r w:rsidRPr="00552452">
              <w:rPr>
                <w:rFonts w:eastAsia="Times New Roman"/>
              </w:rPr>
              <w:t>0 000 рублей</w:t>
            </w:r>
            <w:r w:rsidRPr="00552452">
              <w:t xml:space="preserve"> </w:t>
            </w:r>
          </w:p>
          <w:p w:rsidR="00825906" w:rsidRPr="00552452" w:rsidRDefault="00825906" w:rsidP="00226342">
            <w:pPr>
              <w:pStyle w:val="Default"/>
              <w:rPr>
                <w:rFonts w:eastAsia="Times New Roman"/>
              </w:rPr>
            </w:pPr>
            <w:r>
              <w:rPr>
                <w:b/>
              </w:rPr>
              <w:t xml:space="preserve"> </w:t>
            </w:r>
            <w:r w:rsidRPr="00224C6E">
              <w:rPr>
                <w:b/>
              </w:rPr>
              <w:t>до</w:t>
            </w:r>
            <w:r w:rsidRPr="00552452">
              <w:t xml:space="preserve"> </w:t>
            </w:r>
            <w:r>
              <w:t xml:space="preserve"> 500 000,00 рублей.</w:t>
            </w:r>
          </w:p>
        </w:tc>
      </w:tr>
      <w:tr w:rsidR="00825906" w:rsidRPr="00552452" w:rsidTr="00226342">
        <w:trPr>
          <w:gridAfter w:val="1"/>
          <w:wAfter w:w="14" w:type="dxa"/>
          <w:trHeight w:val="555"/>
        </w:trPr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906" w:rsidRPr="00552452" w:rsidRDefault="00825906" w:rsidP="00226342">
            <w:pPr>
              <w:spacing w:after="150" w:line="252" w:lineRule="atLeas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4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Процентная</w:t>
            </w:r>
            <w:r w:rsidRPr="005524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ставка </w:t>
            </w:r>
            <w:r w:rsidRPr="0055245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(% </w:t>
            </w:r>
            <w:proofErr w:type="gramStart"/>
            <w:r w:rsidRPr="00552452">
              <w:rPr>
                <w:rFonts w:ascii="Times New Roman" w:eastAsia="Times New Roman" w:hAnsi="Times New Roman"/>
                <w:sz w:val="24"/>
                <w:szCs w:val="24"/>
              </w:rPr>
              <w:t>годовых</w:t>
            </w:r>
            <w:proofErr w:type="gramEnd"/>
            <w:r w:rsidRPr="0055245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039C" w:rsidRDefault="00825906" w:rsidP="00226342">
            <w:pPr>
              <w:spacing w:after="150" w:line="252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  Решения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D3039C">
              <w:rPr>
                <w:rFonts w:ascii="Times New Roman" w:eastAsia="Times New Roman" w:hAnsi="Times New Roman"/>
                <w:sz w:val="24"/>
                <w:szCs w:val="24"/>
              </w:rPr>
              <w:t>Совета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Фонда, протокол </w:t>
            </w:r>
          </w:p>
          <w:p w:rsidR="00825906" w:rsidRPr="00D3039C" w:rsidRDefault="00825906" w:rsidP="00226342">
            <w:pPr>
              <w:spacing w:after="150" w:line="252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D3039C" w:rsidRPr="00D3039C">
              <w:rPr>
                <w:rFonts w:ascii="Times New Roman" w:eastAsia="Times New Roman" w:hAnsi="Times New Roman"/>
                <w:b/>
                <w:sz w:val="24"/>
                <w:szCs w:val="24"/>
              </w:rPr>
              <w:t>16 от 19.06.2020г.</w:t>
            </w:r>
          </w:p>
          <w:p w:rsidR="00D3039C" w:rsidRDefault="00825906" w:rsidP="00226342">
            <w:pPr>
              <w:spacing w:after="150" w:line="252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954F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-   </w:t>
            </w:r>
            <w:r w:rsidRPr="00F954FC">
              <w:rPr>
                <w:rFonts w:ascii="Times New Roman" w:hAnsi="Times New Roman"/>
                <w:b/>
                <w:sz w:val="24"/>
                <w:szCs w:val="24"/>
              </w:rPr>
              <w:t>процентная ставка  утверждена в размере</w:t>
            </w:r>
            <w:r w:rsidR="00D303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25906" w:rsidRDefault="00825906" w:rsidP="00226342">
            <w:pPr>
              <w:spacing w:after="150" w:line="252" w:lineRule="atLeas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F954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039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F954FC">
              <w:rPr>
                <w:rFonts w:ascii="Times New Roman" w:hAnsi="Times New Roman"/>
                <w:b/>
                <w:sz w:val="24"/>
                <w:szCs w:val="24"/>
              </w:rPr>
              <w:t>10% годовых.</w:t>
            </w:r>
            <w:r w:rsidRPr="00F954F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</w:p>
          <w:p w:rsidR="00825906" w:rsidRDefault="00825906" w:rsidP="00226342">
            <w:pPr>
              <w:spacing w:after="150" w:line="252" w:lineRule="atLeast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- процентная ставка</w:t>
            </w:r>
            <w:r>
              <w:rPr>
                <w:rFonts w:ascii="Times New Roman" w:eastAsia="Times New Roman" w:hAnsi="Times New Roman"/>
                <w:b/>
                <w:bCs/>
                <w:color w:val="2C2A29"/>
                <w:sz w:val="24"/>
                <w:szCs w:val="24"/>
                <w:lang w:eastAsia="ru-RU"/>
              </w:rPr>
              <w:t xml:space="preserve"> </w:t>
            </w:r>
            <w:r w:rsidRPr="00FD1078">
              <w:rPr>
                <w:rFonts w:ascii="Times New Roman" w:eastAsia="Times New Roman" w:hAnsi="Times New Roman"/>
                <w:b/>
                <w:bCs/>
                <w:color w:val="2C2A29"/>
                <w:sz w:val="24"/>
                <w:szCs w:val="24"/>
                <w:lang w:eastAsia="ru-RU"/>
              </w:rPr>
              <w:t>годовых</w:t>
            </w:r>
            <w:r>
              <w:rPr>
                <w:rFonts w:ascii="Times New Roman" w:eastAsia="Times New Roman" w:hAnsi="Times New Roman"/>
                <w:b/>
                <w:bCs/>
                <w:color w:val="2C2A29"/>
                <w:sz w:val="24"/>
                <w:szCs w:val="24"/>
                <w:lang w:eastAsia="ru-RU"/>
              </w:rPr>
              <w:t xml:space="preserve">, </w:t>
            </w:r>
            <w:r w:rsidRPr="00FD1078">
              <w:rPr>
                <w:rFonts w:ascii="Times New Roman" w:eastAsia="Times New Roman" w:hAnsi="Times New Roman"/>
                <w:b/>
                <w:bCs/>
                <w:color w:val="2C2A29"/>
                <w:sz w:val="24"/>
                <w:szCs w:val="24"/>
                <w:lang w:eastAsia="ru-RU"/>
              </w:rPr>
              <w:t xml:space="preserve"> для социальных предпринимателей (реализуемых проекты на территории Ч</w:t>
            </w:r>
            <w:r>
              <w:rPr>
                <w:rFonts w:ascii="Times New Roman" w:eastAsia="Times New Roman" w:hAnsi="Times New Roman"/>
                <w:b/>
                <w:bCs/>
                <w:color w:val="2C2A29"/>
                <w:sz w:val="24"/>
                <w:szCs w:val="24"/>
                <w:lang w:eastAsia="ru-RU"/>
              </w:rPr>
              <w:t>усовского городского округа</w:t>
            </w:r>
            <w:r w:rsidRPr="00FD1078">
              <w:rPr>
                <w:rFonts w:ascii="Times New Roman" w:eastAsia="Times New Roman" w:hAnsi="Times New Roman"/>
                <w:b/>
                <w:bCs/>
                <w:color w:val="2C2A29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color w:val="2C2A29"/>
                <w:sz w:val="24"/>
                <w:szCs w:val="24"/>
                <w:lang w:eastAsia="ru-RU"/>
              </w:rPr>
              <w:t xml:space="preserve"> в размере</w:t>
            </w:r>
            <w:r w:rsidR="00D3039C">
              <w:rPr>
                <w:rFonts w:ascii="Times New Roman" w:eastAsia="Times New Roman" w:hAnsi="Times New Roman"/>
                <w:b/>
                <w:bCs/>
                <w:color w:val="2C2A29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bCs/>
                <w:color w:val="2C2A29"/>
                <w:sz w:val="24"/>
                <w:szCs w:val="24"/>
                <w:lang w:eastAsia="ru-RU"/>
              </w:rPr>
              <w:t xml:space="preserve"> 9% годовых.</w:t>
            </w:r>
            <w:proofErr w:type="gramEnd"/>
          </w:p>
          <w:p w:rsidR="00825906" w:rsidRPr="00F954FC" w:rsidRDefault="00825906" w:rsidP="00226342">
            <w:pPr>
              <w:spacing w:after="150" w:line="252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Все изменения</w:t>
            </w:r>
            <w:r w:rsidR="00D3039C">
              <w:rPr>
                <w:rFonts w:ascii="Times New Roman" w:hAnsi="Times New Roman"/>
                <w:color w:val="1D1B1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внесенные в размер процентной ставки по предоставленным займам, фиксируются протоколом решения Высшего органа </w:t>
            </w:r>
            <w:r w:rsidR="00D3039C"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правления и выкладываются на сайт Фонда</w:t>
            </w:r>
            <w:r w:rsidRPr="00F954FC">
              <w:t xml:space="preserve"> </w:t>
            </w:r>
            <w:hyperlink r:id="rId7" w:history="1">
              <w:r w:rsidRPr="00616A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https://chusfond.ru/</w:t>
              </w:r>
            </w:hyperlink>
          </w:p>
        </w:tc>
      </w:tr>
      <w:tr w:rsidR="00825906" w:rsidRPr="00552452" w:rsidTr="00226342">
        <w:trPr>
          <w:gridAfter w:val="1"/>
          <w:wAfter w:w="14" w:type="dxa"/>
        </w:trPr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906" w:rsidRPr="00552452" w:rsidRDefault="00825906" w:rsidP="00226342">
            <w:pPr>
              <w:spacing w:before="120" w:after="150" w:line="252" w:lineRule="atLeas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4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 займа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906" w:rsidRPr="00552452" w:rsidRDefault="00825906" w:rsidP="00226342">
            <w:pPr>
              <w:spacing w:before="120" w:after="150" w:line="2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452">
              <w:rPr>
                <w:rFonts w:ascii="Times New Roman" w:eastAsia="Times New Roman" w:hAnsi="Times New Roman"/>
                <w:sz w:val="24"/>
                <w:szCs w:val="24"/>
              </w:rPr>
              <w:t>От 12 до 36 месяцев</w:t>
            </w:r>
          </w:p>
        </w:tc>
      </w:tr>
      <w:tr w:rsidR="00825906" w:rsidRPr="00552452" w:rsidTr="00226342">
        <w:trPr>
          <w:trHeight w:val="1995"/>
        </w:trPr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906" w:rsidRDefault="00825906" w:rsidP="00226342">
            <w:pPr>
              <w:spacing w:after="150" w:line="252" w:lineRule="atLeast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25906" w:rsidRPr="00552452" w:rsidRDefault="00825906" w:rsidP="00226342">
            <w:pPr>
              <w:spacing w:after="150" w:line="252" w:lineRule="atLeas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4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</w:t>
            </w:r>
          </w:p>
          <w:p w:rsidR="00825906" w:rsidRPr="00552452" w:rsidRDefault="00825906" w:rsidP="00226342">
            <w:pPr>
              <w:spacing w:after="150" w:line="252" w:lineRule="atLeas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45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906" w:rsidRPr="00552452" w:rsidRDefault="00825906" w:rsidP="00226342">
            <w:pPr>
              <w:spacing w:before="120" w:after="150" w:line="252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452">
              <w:rPr>
                <w:rFonts w:ascii="Times New Roman" w:eastAsia="Times New Roman" w:hAnsi="Times New Roman"/>
                <w:sz w:val="24"/>
                <w:szCs w:val="24"/>
              </w:rPr>
              <w:t xml:space="preserve">- залог движимого имущества (автомобили, спецтехника, дорожная техника, оборудование) </w:t>
            </w:r>
          </w:p>
          <w:p w:rsidR="00825906" w:rsidRPr="00552452" w:rsidRDefault="00825906" w:rsidP="00226342">
            <w:pPr>
              <w:spacing w:after="150" w:line="252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452">
              <w:rPr>
                <w:rFonts w:ascii="Times New Roman" w:eastAsia="Times New Roman" w:hAnsi="Times New Roman"/>
                <w:sz w:val="24"/>
                <w:szCs w:val="24"/>
              </w:rPr>
              <w:t>- залог недвижимого имущества. </w:t>
            </w:r>
          </w:p>
          <w:p w:rsidR="00825906" w:rsidRPr="00552452" w:rsidRDefault="00825906" w:rsidP="00226342">
            <w:pPr>
              <w:spacing w:after="150" w:line="252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452">
              <w:rPr>
                <w:rFonts w:ascii="Times New Roman" w:eastAsia="Times New Roman" w:hAnsi="Times New Roman"/>
                <w:sz w:val="24"/>
                <w:szCs w:val="24"/>
              </w:rPr>
              <w:t>- Поручительство ЮЛ или ФЛ лиц. </w:t>
            </w:r>
          </w:p>
        </w:tc>
      </w:tr>
      <w:tr w:rsidR="00825906" w:rsidRPr="00552452" w:rsidTr="00226342">
        <w:trPr>
          <w:trHeight w:val="1995"/>
        </w:trPr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5906" w:rsidRPr="00552452" w:rsidRDefault="00825906" w:rsidP="00226342">
            <w:pPr>
              <w:spacing w:after="150" w:line="252" w:lineRule="atLeas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4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   Дополнительные условия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5524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5906" w:rsidRDefault="00825906" w:rsidP="00226342">
            <w:pPr>
              <w:spacing w:after="150" w:line="252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452">
              <w:rPr>
                <w:rFonts w:ascii="Times New Roman" w:eastAsia="Times New Roman" w:hAnsi="Times New Roman"/>
                <w:sz w:val="24"/>
                <w:szCs w:val="24"/>
              </w:rPr>
              <w:t>1. при сумме займа  до 150 тыс. рублей – поручительство Ю.Л. или Ф.Л.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524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25906" w:rsidRPr="00552452" w:rsidRDefault="00825906" w:rsidP="00226342">
            <w:pPr>
              <w:spacing w:after="150" w:line="252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452">
              <w:rPr>
                <w:rFonts w:ascii="Times New Roman" w:eastAsia="Times New Roman" w:hAnsi="Times New Roman"/>
                <w:sz w:val="24"/>
                <w:szCs w:val="24"/>
              </w:rPr>
              <w:t xml:space="preserve">при отсутствии поручительства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52452">
              <w:rPr>
                <w:rFonts w:ascii="Times New Roman" w:eastAsia="Times New Roman" w:hAnsi="Times New Roman"/>
                <w:sz w:val="24"/>
                <w:szCs w:val="24"/>
              </w:rPr>
              <w:t xml:space="preserve">залог имущества. </w:t>
            </w:r>
          </w:p>
          <w:p w:rsidR="00825906" w:rsidRPr="00552452" w:rsidRDefault="00825906" w:rsidP="00226342">
            <w:pPr>
              <w:spacing w:after="150" w:line="252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452">
              <w:rPr>
                <w:rFonts w:ascii="Times New Roman" w:eastAsia="Times New Roman" w:hAnsi="Times New Roman"/>
                <w:sz w:val="24"/>
                <w:szCs w:val="24"/>
              </w:rPr>
              <w:t>2. при сумме  свыше 150 тыс. руб. -  обязателен имущественный залог  и поручительства Ю.Л., или Ф.Л.</w:t>
            </w:r>
          </w:p>
          <w:p w:rsidR="00825906" w:rsidRPr="00552452" w:rsidRDefault="00825906" w:rsidP="00226342">
            <w:pPr>
              <w:spacing w:after="150" w:line="252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452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отсрочка по погашению основного долга – по решению Совета  Фонда.</w:t>
            </w:r>
          </w:p>
        </w:tc>
      </w:tr>
    </w:tbl>
    <w:p w:rsidR="00825906" w:rsidRDefault="00825906"/>
    <w:p w:rsidR="00B53410" w:rsidRPr="00B53410" w:rsidRDefault="00B53410" w:rsidP="00B53410">
      <w:pPr>
        <w:rPr>
          <w:rFonts w:ascii="Times New Roman" w:hAnsi="Times New Roman"/>
          <w:sz w:val="24"/>
          <w:szCs w:val="24"/>
        </w:rPr>
      </w:pPr>
      <w:r w:rsidRPr="00FD1078">
        <w:rPr>
          <w:rFonts w:ascii="Times New Roman" w:hAnsi="Times New Roman"/>
          <w:sz w:val="24"/>
          <w:szCs w:val="24"/>
        </w:rPr>
        <w:t>Все требования по предоставлению пакета документов, порядку предоставления займ</w:t>
      </w:r>
      <w:r>
        <w:rPr>
          <w:rFonts w:ascii="Times New Roman" w:hAnsi="Times New Roman"/>
          <w:sz w:val="24"/>
          <w:szCs w:val="24"/>
        </w:rPr>
        <w:t>а</w:t>
      </w:r>
      <w:r w:rsidRPr="00FD1078">
        <w:rPr>
          <w:rFonts w:ascii="Times New Roman" w:hAnsi="Times New Roman"/>
          <w:sz w:val="24"/>
          <w:szCs w:val="24"/>
        </w:rPr>
        <w:t xml:space="preserve">, требования к заёмщику, залогодателю, и поручителю отражены в  Правилах предоставления  займов  субъектам малого и среднего предпринимательства, утвержденных Высшим органам управления, </w:t>
      </w:r>
      <w:r>
        <w:rPr>
          <w:rFonts w:ascii="Times New Roman" w:hAnsi="Times New Roman"/>
          <w:sz w:val="24"/>
          <w:szCs w:val="24"/>
        </w:rPr>
        <w:t>Советом Чусовского городского фонда развития и поддержки предпринимательства</w:t>
      </w:r>
      <w:r w:rsidRPr="00FD1078">
        <w:rPr>
          <w:rFonts w:ascii="Times New Roman" w:hAnsi="Times New Roman"/>
          <w:sz w:val="24"/>
          <w:szCs w:val="24"/>
        </w:rPr>
        <w:t xml:space="preserve">, </w:t>
      </w:r>
      <w:r w:rsidRPr="00B53410">
        <w:rPr>
          <w:rFonts w:ascii="Times New Roman" w:hAnsi="Times New Roman"/>
          <w:sz w:val="24"/>
          <w:szCs w:val="24"/>
        </w:rPr>
        <w:t>протокол № 15 от 05.06.2020г.</w:t>
      </w:r>
    </w:p>
    <w:p w:rsidR="00B53410" w:rsidRDefault="00B53410">
      <w:r w:rsidRPr="00B53410">
        <w:rPr>
          <w:rFonts w:ascii="Times New Roman" w:hAnsi="Times New Roman"/>
        </w:rPr>
        <w:t>Правила выложены в открытом доступе на сайте Фонда</w:t>
      </w:r>
      <w:r>
        <w:t xml:space="preserve"> </w:t>
      </w:r>
      <w:hyperlink r:id="rId8" w:history="1">
        <w:r w:rsidRPr="00616A2A">
          <w:rPr>
            <w:rFonts w:ascii="Times New Roman" w:hAnsi="Times New Roman"/>
            <w:color w:val="0000FF"/>
            <w:sz w:val="24"/>
            <w:szCs w:val="24"/>
            <w:u w:val="single"/>
          </w:rPr>
          <w:t>https://chusfond.ru/</w:t>
        </w:r>
      </w:hyperlink>
    </w:p>
    <w:sectPr w:rsidR="00B5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06" w:rsidRDefault="00825906" w:rsidP="00825906">
      <w:pPr>
        <w:spacing w:after="0" w:line="240" w:lineRule="auto"/>
      </w:pPr>
      <w:r>
        <w:separator/>
      </w:r>
    </w:p>
  </w:endnote>
  <w:endnote w:type="continuationSeparator" w:id="0">
    <w:p w:rsidR="00825906" w:rsidRDefault="00825906" w:rsidP="0082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06" w:rsidRDefault="00825906" w:rsidP="00825906">
      <w:pPr>
        <w:spacing w:after="0" w:line="240" w:lineRule="auto"/>
      </w:pPr>
      <w:r>
        <w:separator/>
      </w:r>
    </w:p>
  </w:footnote>
  <w:footnote w:type="continuationSeparator" w:id="0">
    <w:p w:rsidR="00825906" w:rsidRDefault="00825906" w:rsidP="00825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A3"/>
    <w:rsid w:val="001624A3"/>
    <w:rsid w:val="007A3B05"/>
    <w:rsid w:val="00825906"/>
    <w:rsid w:val="00B53410"/>
    <w:rsid w:val="00D3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4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2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90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2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9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4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2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90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2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9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sfo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usfon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</dc:creator>
  <cp:lastModifiedBy>Format</cp:lastModifiedBy>
  <cp:revision>2</cp:revision>
  <dcterms:created xsi:type="dcterms:W3CDTF">2020-06-17T05:38:00Z</dcterms:created>
  <dcterms:modified xsi:type="dcterms:W3CDTF">2020-06-19T03:16:00Z</dcterms:modified>
</cp:coreProperties>
</file>